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(бенефициар) обратилось в Арбитражный суд города Москвы с иском о взыскании с публичного акционерного общества Банк «Финансовая Корпорация Открытие» (гаранта) 388 787 137 рублей 45 копеек по банковской гарантии от 30.03.2015 № 694-15/БГ и 23 271 306 рублей 81 копейки процентов за пользование чужими денежными средствами за период с 27.02.2018 по 20.12.2018, с начислением процентов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акционерное общество «ИСК «Союз-Сети» (принципал). Решением Арбитражного суда города Москвы от 03.07.2019 иск удовлетворен. Постановлением Девятого арбитражного апелляционного суда от 07.10.2019 решение суда первой инстанции оставлено без изменения. Арбитражный суд Московского округа постановлением от 16.01.2020 указанные судебные акты оставил без изменения. Публичное акционерное общество Банк «Финансовая Корпорация Открытие»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368 , 370 , 374 , 375 , 395 Гражданского кодекса Российской Федерации и исходили из того, что требование бенефициара и приложенные документы соответствуют условиям гарантии, предъявлены в установленном порядке, в пределах срока ее действия, отсутствуют предусмотренные статьей 376 Гражданского кодекса Российской Федерации основания для отказа гаранта в совершении платежа. Явных намерений бенефициара недобросовестно обогатиться путем истребования платежа от гаранта судами не установлено.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«Финансовая Корпорация Открытие»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"ФЕДЕРАЛЬНАЯ СЕТЕВАЯ КОМПАНИЯ ЕДИНОЙ ЭНЕРГЕТИЧЕСКОЙ СИСТЕМЫ" (подробнее) Ответчики: ПАО Банк "Финансовая Корпорация Открытие"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