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08.04.2019, оставленным без изменения постановлением Одиннадцатого арбитражного апелляционного суда от 08.08.2019 и постановлением Арбитражного суда Поволжского округа от 19.12.2019, иск удовлетворен. В кассационной жалобе глава хозяйства просит об отмене судебных актов, ссылаясь на неправильную квалификацию в качестве перевода долга исполнения за общество обязательства, нарушающую право на получение с общества уплаченной суммы.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Содержание правоотношений участвующих в деле лиц установлено на основании письменных доказательств, из которых следует принятие главой хозяйства обязанности по уплате за руководимое им общество долга истцу. Взаимные обязательства главы хозяйства и общества находятся за рамками рассматриваемого дела.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главе крестьянского фермерского хозяйства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ОАО "Бугульманефтепродукт", г.Бугульма (подробнее) Ответчики: Глава крестьянско (фермерского) хозяйства Омаров Низами Назир оглы (подробнее) Глава крестьянско (фермерского) хозяйства Омаров Низами Назир оглы, Бугульминский район, с. Новое Сумароково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