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«Холдинг Компенз» удовлетворить. Срок подачи кассационной жалобы на решение Арбитражного суда Саратовской области от 03.07.2019, постановление Двенадцатого арбитражного апелляционного суда от 13.09.2019 и постановление Арбитражного суда Поволжского округа от 26.12.2019 по делу № А57-13814/2018 восстановить. Судья Верховного Суда Российской Федерации Н.С. Чучунова Суд: Верховный Суд РФ (подробнее) Истцы: ООО Компенз (подробнее) Ответчики: ЗАО "Саратовский Арматурный завод" (подробнее) ООО "Холдинг Компенз" (подробнее) Иные лица: МИФНС №9 по Новгородской области (подробнее) ООО "НОСТЭ" (подробнее) Судьи дела: Чучунова Н.С. (судья) (подробнее) Последние документы по делу: Определение от 21 апреля 2020 г. по делу № А57-13814/2018 Определение от 12 марта 2020 г. по делу № А57-13814/2018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