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решения собрания кредиторов от 23.10.2019 в части принятия решения по первому дополнительному вопросу повестки дня. Определением Арбитражного суда Республики Татарстан от 20.12.2019, оставленным без изменения постановлением Одиннадцатого арбитражного апелляционного суда от 29.01.2020, в удовлетворении заявления отказано. В кассационной жалобе, поданной в Верховный Суд Российской Федерации, заявитель просит отменить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Оставляя в силе принятое по спору определение, апелляционный суд руководствовался статьями 12, 15, 17, 143 Федерального закона от 26.10.2002 № 127-ФЗ «О несостоятельности (банкротстве)» и согласился с приведёнными в нём выводами о принятии оспариваемого решения в пределах компетенции собрания кредиторов, полномочных определять частоту и периодичность проводимых ими собраний в отсутствии доказательств нарушения прав и законных интересов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«Торговый дом «Золе» Соину Денису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