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«Ремонтная компания «Новотранс» обратилось в Арбитражный суд Новосибирской области с иском, уточненным в порядке статьи 49 Арбитражного процессуального кодекса Российской Федерации, к обществу с ограниченной ответственностью «Торговый дом «Симбирский станкостроительный завод» о взыскании 391 964 рублей 40 копеек штрафа, 6 660 712 рублей убытков.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«Кузбасское вагоноремонтное предприятие «Новотранс», общество с ограниченной ответственностью «Сименс Финанс». Решением Арбитражного суда Новосибирской области от 18.07.2018 иск удовлетворен в части взыскания 391 964 рублей 40 копеек штрафа, в удовлетворении иска в остальной части отказано. Постановлением Седьмого арбитражного апелляционного суда от 01.10.2018 решение суда первой инстанции оставлено без изменения. Арбитражный суд Западно-Сибирского округа постановлением от 05.02.2019 названные судебные акты в части отказа в удовлетворении иска и распределения судебных расходов отменил, в отмененной части направил дело на новое рассмотрение в Арбитражный суд Новосибирской области. Общество с ограниченной ответственностью «Торговый дом «Симбирский станкостроительный завод» обратилось в Судебную коллегию по экономическим спорам Верховного Суда Российской Федерации с кассационной жалобой на постановление суда округа в части направления дела на новое рассмотрение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в части судебные акты судов первой и апелляционной инстанций и направляя дело на новое рассмотрение в Арбитражный суд Новосибирской области с целью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суд кассационной инстанции округа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«Симбирский станкостроительный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"РЕМОНТНАЯ КОМПАНИЯ "НОВОТРАНС" (подробнее) Ответчики: ООО "ТД "Симбирский станкостроительный завод" (подробнее) ООО "ТОРГОВЫЙ ДОМ "СИМБИРСКИЙ СТАНКОСТРОИТЕЛЬНЫЙ ЗАВОД" (подробнее) Иные лица: ООО "Кузбасское вагоноремонтное предприятие "Новотранс" (подробнее) ООО "Сименс Финанс" (подробнее) Последние документы по делу: Определение от 20 апреля 2020 г. по делу № А45-2424/2018 Определение от 17 мая 2019 г. по делу № А45-2424/2018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