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Перегняк А.В. обратился в суд с заявлением о включении в реестр требований кредиторов должника его требования в размере 4 149 710 долларов США. Определением Арбитражного суда Орловской области от 05.09.2019, оставленным без изменения постановлениями Девятнадцатого арбитражного апелляционного суда от 29.11.2019 и Арбитражного суда Центрального округа от 17.02.2020,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140, 317, 431, 807-811 Гражданского кодекса Российской Федерации, статьями 71, 100,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не усмотрели оснований для удовлетворения заявления ввиду отсутствия доказательств, подтверждающих предоставление и расходование должником денежных средств, а также наличия у заявителя как займодавца финансовой возможности для их передачи.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Перегняку Андрею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