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28.06.2019, оставленным без изменения постановлением Шестого арбитражного апелляционного суда от 11.09.2019, исковые требования удовлетворены. Арбитражный суд Дальневосточного округа постановлением от 10.12.2019 решение от 28.06.2019 и постановление Шестого арбитражного апелляционного суда от 11.09.2019 оставил без изменения. В кассационной жалобе предприятие просит об отмене указанных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1064 Гражданского кодекса Российской Федерации условия для взыскания с предприятия убытков, установлены судами и не подлежат пересмотру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Амурской области «Аэропорт Благовещенск»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