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Пензенской области от 23.09.2019, постановление Одиннадцатого арбитражного апелляционного суда от 19.11.2019 и постановление Арбитражного суда Поволжского округа от 30.01.2020 по делу № А49-1328/2018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