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банковской операции по перечислению обществом с ограниченной ответственностью «ЦПСиК» в пользу публичного акционерного общества «НПО «Искра» денежных средств 01.11.2016 на основании платёжного поручения № 1227, в размере 100 000 000 рублей в счёт исполнения обязательств должника перед обществом «НПО «Искра»; применении последствий недействительности сделки. Определением Арбитражного суда города Москвы от 21.08.2019, оставленным без изменения постановлением Девятого арбитражного апелляционного суда от 24.10.2019, заявление удовлетворено. Постановлением Арбитражного суда Московского округа от 23.01.2020 вышеуказанные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статьями 19, 61.1, 61.3 Федерального закона от 26.10.2002 № 127-ФЗ «О несостоятельности (банкротстве)», пунктом 12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того, что они приняты без полного исследования всех доказательств и фактических обстоятельств, имеющих существенное значение для правильного разрешения спора, а также вне проверки приводимых сторонами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акционерным обществом «Искра-Авиагаз» Харланову Алексею Леонтьевичу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