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взыскании с Кочаряна Артура Камоевича в пользу должника 3 852 623 рублей 96 копеек в порядке субсидиарной ответственности по обязательствам должника. Определением Арбитражного суда Орловской области от 01.07.2019, оставленным без изменения постановлениями Девятнадцатого арбитражного апелляционного суда от 02.10.2019 и Арбитражного суда Центрального округа от 10.12.2019, в удовлетворении заявленных требований отказано. В кассационных жалобах, поданных в Верховный Суд Российской Федерации, заявители просят отменить указанные судебные акты. 28.02.2020 материалы дела № А48-10036/2017, касающиеся указанного обособленного спора, были истребованы в Арбитражном суде Орловской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обособленного спора и доводов кассационной жалобы таких оснований не установлено. Разрешая обособленный спор, суды, исследовав и оценив представленные в дело доказательства по правилам главы 7 Арбитражного процессуального кодекса Российской Федерации, руководствуясь статьями 61.10, 61.11 Федерального закона от 26.10.2002 № 127-ФЗ «О несостоятельности (банкротстве)», пунктами 24 и 25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указали на отсутствие совокупности условий наступления субсидиарной ответственности Кочаряна А.К. по обязательствам должника, не осуществлявшего в заявленный управляющим период хозяйственной деятельности, в том числе ввиду недоказанности совершения последним противоправных действий по выводу активов с целью причинения вреда кредиторам, а также признаков преднамеренного банкротства должника и вины указанного лица.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иное толкование стороной норм действующего законодательства не свидетельствуют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«Агросоюзтрейд» и конкурсному управляющему обществом с ограниченной ответственностью «Золото Руси» Платовой Татьяне Витальевне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