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18.07.2019, оставленным без изменения постановлением Восемнадцатого арбитражного апелляционного суда от 14.10.2019, заявленное требование удовлетворено частично, на инспекцию возложена обязанность возвратить предпринимателю излишне уплаченный налог в сумме 177 616 рублей 21 копейки. В удовлетворении остальной части требования отказано. Постановлением Арбитражного суда Уральского округа от 17.01.2020 решение суда первой инстанции и постановление суда апелляционной инстанции отменены, в удовлетворении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постановление суда округа и оставить в силе судебные акты первой и апелляционной инстанций.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20.09.2018 обратился в налоговый орган с заявлением о возврате переплаты по налогу на имущество физических лиц. Налоговый орган письменно сообщил заявителю, что в карточке расчётов с бюджетом по налогу на имущество физических лиц по состоянию на 30.10.2018 числится переплата в размере 442 678 рублей 21 копейки; принято решение о возврате излишне уплаченного налога в размере 260 569 рублей и отказано в возврате переплаты в размере 182 109 рублей 21 копейки в связи с истечением трехлетнего срока со дня уплаты указанной суммы, поскольку переплата в размере 182 109 рублей 21 копейки образовалась по платежному поручению от 18.05.2015. Не согласившись с отказом инспекции в возврате указанной суммы, предприниматель обратился в арбитражный суд. Удовлетворяя заявленное требование, суды первой и апелляционной инстанций исходили из того, что при подаче заявления установленный срок предпринимателем пропущен не был, поскольку о соответствующей переплате заявитель узнал не ранее 30.10.2017, то есть с момента перерасчета налоговых обязательств. Отменяя судебные акты и отказывая в удовлетворении заявления, суд округа, руководствуясь положениями Налогового кодекса Российской Федерации, статей 196, 200 Гражданского кодекса Российской Федерации, учитывая разъяснения, изложенные в пункте 79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пришел к выводу о пропуске предпринимателем срока для обращения с заявлением о возврате суммы излишне уплаченного налога. При этом суд округа, учитывая обстоятельства, по которым допущена переплата налога, указал, что моментом, когда предприниматель узнал и должен был узнать об излишней уплате налога на имущество физических лиц, 3 является момент получения налогового уведомления от 12.03.2015 № 561786, а факт уплаты налога 18.05.2015 является моментом образования переплаты, с наличием которого возникает право на судебную защиту, на момент обращения предпринимателя в суд (14.03.2019) трехлетний срок исковой давности возврата излишне уплаченного налога истек. Доказательств, свидетельствующих о наличии объективных препятствий для реализации права на возврат излишне уплаченного налога в установленный срок, не представлено. Вопреки выводам судов первой и апелляционной инстанций, корректировка инспекцией налогового обязательства в 2017 году не может считаться моментом, когда налогоплательщик узнал о факте излишней уплаты налога. Как отметил суд округа, предпринимателю было известно за какие объекты и за какой период исчислен налог на имущество, что свидетельствует о его осведомленности о необходимости исключения объектов из расчета по налогу (один объект не находился в собственности с 21.11.2013, второй был освобожден от уплаты налога, поскольку предприниматель находился на упрощенной системе налогообложения). Доводы, изложенные в кассационной жалобе, являлись предметом рассмотрения суда кассационной инстанции и получили надлежащую правовую оценку, не опровергают выводы суда, основанные на правильном применении положений законодательства,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Пивоварову Сергею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