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17.05.2019, оставленным без изменения постановлением Девятого арбитражного апелляционного суда от 28.08.2019, иск удовлетворен. Арбитражный суд Московского округа постановлением от 05.12.2019 решение от 17.05.2019 и постановление Девятого арбитражного апелляционного суда от 28.08.2019 оставил без изменения. В кассационной жалобе компания просит об отмене судебных актов как не соответствующих условиям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наступлении страхового случая, составе и размере связанных с ним убытков основаны на договоре сельскохозяйственного страхования (урожай сельскохозяйственных культур «Господдержка – Классика») от 14.09.2017 № ОБ-05-21-0014496. Довод компании об отсутствии оценки ее возражениям и доказательствам опровергается содержанием судебных актов и не создает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«РСХБ-Страхование»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СЕЛЬСКОХОЗЯЙСТВЕННЫЙ КОЛХОЗ ИМЕНИ КИРОВА ОКТЯБРЬСКОГО РАЙОНА ОРЕНБУРГСКОЙ ОБЛАСТИ (подробнее) Ответчики: АО "Страховая компания "РСХБ-Страхование"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