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внешним управляющим Максимовой Татьяной Владиславовной в суд подано заявление об исключении требований акционерного общества «Учебный центр «УПК «Мосстройкадры» (далее – кредитор) из реестра требований кредиторов должника. Акционерное общество «ЮРГарант» обратилось в суд с заявлением о процессуальном правопреемстве и замене кредитора на себя в размере 20 186 000 рублей основного долга и 3 226 045 рублей 20 копеек процентов. Определением Арбитражного суда города Москвы от 05.07.2019, оставленным без изменения постановлениями Девятого арбитражного апелляционного суда от 11.10.2019 и Арбитражного суда Московского округа от 26.12.2019, заявление о процессуальном правопреемстве удовлетворено; в удовлетворении заявления внешнего управляющего отказано. В кассационной жалобе, поданной в Верховный Суд Российской Федерации, заявитель просит отменить указанные судебные акты и принять по спору новый судебный акт об отказе в процессуальном правопреемстве.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48 Арбитражного процессуального кодекса Российской Федерации, статьями 382, 384 Гражданского кодекса Российской Федерации, исходили из наличия оснований для осуществления замены кредитора по настоящему обособленному спору на лицо, фактически оплатившее право требования денежного обязательства к должнику при отсутствии доказательств злоупотребления правом и намерений причинить вред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«Активити»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