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взыскании с ФИО2 в пользу должника 3 852 623 рублей 96 копеек в порядке субсидиарной ответственности по обязательствам должника. Определением Арбитражного суда Орловской области от 01.07.2019, оставленным без изменения постановлениями Девятнадцатого арбитражного апелляционного суда от 02.10.2019 и Арбитражного суда Центрального округа от 10.12.2019, в удовлетворении заявленных требований отказано. В кассационных жалобах, поданных в Верховный Суд Российской Федерации, заявители просят отменить указанные судебные акты. 28.02.2020 материалы дела № А48-10036/2017, касающиеся указанного обособленного спора, были истребованы в Арбитражном суде Орловской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обособленного спора и доводов кассационной жалобы таких оснований не установлено. Разрешая обособленный спор, суды, исследовав и оценив представленные в дело доказательства по правилам главы 7 Арбитражного процессуального кодекса Российской Федерации, руководствуясь статьями 61.10, 61.11 Федерального закона от 26.10.2002 № 127-ФЗ «О несостоятельности (банкротстве)», пунктами 24 и 25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указали на отсутствие совокупности условий наступления субсидиарной ответственности ФИО2 по обязательствам должника, не осуществлявшего в заявленный управляющим период хозяйственной деятельности, в том числе ввиду недоказанности совершения последним противоправных действий по выводу активов с целью причинения вреда кредиторам, а также признаков преднамеренного банкротства должника и вины указанного лица.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«Агросоюзтрейд» и конкурсному управляющему обществом с ограниченной ответственностью «Золото Руси» ФИО1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Степанян Карен Витальевич (подробнее) ООО "ТОРГОВЫЙ ДОМ "АГРОСОЮЗТРЕЙД" (подробнее) УФНС РОССИИ ПО ОРЛОВСКОЙ ОБЛАСТИ (подробнее) Ответчики: ООО "ЗОЛОТО РУСИ" (подробнее) Иные лица: ААУСО "Центральное агентство арбитражных управляющих" (подробнее) Центр финансового оздоровления предприятий агропромышленного комплекса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