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26.06.2019, оставленным без изменения постановлением Одиннадцатого арбитражного апелляционного суда от 09.09.2019, в удовлетворении иска отказано. Арбитражный суд Поволжского округа постановлением от 23.12.2019 решение от 26.06.2019 и постановление Одиннадцатого арбитражного апелляционного суда от 09.09.2019 оставил без изменения. В кассационной жалобе общество «Росгосстрах» просит об отмене судебных актов вследствие неправомерной квалификации его действий по исполнению договоров страхования как злоупотребления правом.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усмотрели нарушение обществом «Росгосстрах» пределов осуществления прав при исполнении договоров сельскохозяйственного страхования с государственной поддержкой от 25.03.2016 № 01/194/16, 02/194/16, 03/194/16, 04/194/16, 05/194/16, 06/194/16. Оснований для вмешательства в компетенцию судов на применение статьи 10 Гражданского кодекса Российской Федерации на стадии кассационного производства не имеется.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«Страховая компания «Росгосстрах»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