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Сысоев А.В. обратился в суд с заявлением о включении в реестр требований кредиторов должника его требования в размере 31 047 344 рублей долга и процентов за пользование чужими денежными средствами. В дальнейшем Сысоев А.В. обратился в суд с требованием, объединённым с вышеуказанным заявлением в одно производство для совестного рассмотрения, в котором просил включить в реестр 106 367 533 рублей долга и процентов за пользование чужими денежными средствами. Определением Арбитражного суда Свердловской области от 05.05.2019 требования удовлетворены частично. Постановлением Семнадцатого арбитражного апелляционного суда от 28.08.2019, оставленным без изменения постановлением Арбитражного суда Уральского округа от 24.12.2019, вышеуказанное определение изменено. Требования Сысоева А.В. в размере 25 990 954 рублей 71 копеек основного долга и 2 027 162 рублей 48 копеек процентов за пользование чужими денежными средствами признаны обоснованными и включены в третью очередь реестра. В кассационной жалобе, поданной в Верховный Суд Российской Федерации, заявитель просит отменить указанные судебные акты и принять по 2 делу новый судебный акт об удовлетворении заявленных требований в полном объёме.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первой инстанции руководствовался статьями 325, 363, 387 Гражданского кодекса Российской Федерации, пунктом 16 Обзора судебной практики Верховного Суда Российской Федерации № 3 (2017), утверждённого Президиумом Верховного Суда Российской Федерации 12.07.2017, и исходил из совместного характера поручительства входящих в одну группу компаний с заёмщиком лиц, в связи с чем признал за заявителем право на получение соответствующего возмещения пропорционально его доле в обеспечении обязательства. Изменяя принятое по спору определение, апелляционный суд в целом согласился с приведёнными в нём выводами, однако счёл необходимым произвести перерасчёт причитающейся заявителю доли в спорном обязательстве за вычетом ранее исполненного и удовлетворить заявление в соответствующей части. Суд округа поддержал выводы апелляционного суда.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Сысоеву Анатолию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