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Лобкин Андрей Вячеславович обратился в суд с заявлением о признании недействительными договоров купли-продажи от 20.11.2014, от 06.12.2014, от 01.12.2014, заключенных между должником и обществом; применении последствий недействительности сделок в виде возврата в конкурсную массу должника переданных по ним автотранспортных средств. Определением Арбитражного суда Сахалинской области от 03.06.2019, оставленным без изменения постановлениями Пятого арбитражного апелляционного суда от 10.09.2019 и Арбитражного суда Дальневосточного округа от 24.12.2019,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доказательств, в том числе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167, 168 Гражданского кодекса Российской Федерации, статьями 2, 61.1, 61.2, 61.8 Федерального закона от 26.10.2002 № 127-ФЗ «О несостоятельности (банкротстве)», исходили из доказанности совокупности условий для признания оспариваемых договоров недействительными сделками, совершёнными заинтересованными лицами в период подозрительности с неравноценным встречным исполнением и противоправной целью причинения вреда имущественным правам кредиторов через вывод ликвидного имущества и недопущение обращения на него взыскания.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«СтройАктив»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