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Немерюк А.Н. обратился в суд с заявлением о включении в реестр требований кредиторов должника 9 770 000 рублей задолженности. Определением Арбитражного суда Республики Крым от 17.06.2019, оставленным без изменения постановлением Двадцать первого арбитражного суда от 23.09.2019, заявление удовлетворено. Постановлением Арбитражного суда Центрального округа от 24.12.2019 вышеуказанные судебные акты отменены, обособленный спор направлен на новое рассмотрение в Арбитражный суд Республики Крым.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делу судебные акты и направляя обособленный спор на новое рассмотрение, суд округа, руководствуясь статьями 809, 810 Гражданского кодекса Российской Федерации, статьями 16, 19, 81, 100 Федерального закона от 26.10.2002 № 127-ФЗ «О несостоятельности (банкротстве)», исходил из того, что изложенные в них выводы основаны на неполном выяснении фактических обстоятельств дела, имеющихся доказательств и доводов сторон.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Немерюку Алексею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