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 по перечислению денежных средств в размере 9 352 642 рублей 46 копеек со счёта Яковкиной О.В. № 40817810100201180747, открытого в банке, в счёт погашения задолженности по кредитному договору от 26.07.2013 № ДК- 4731; применении последствий недействительности сделок. Определением Арбитражного суда города Москвы от 31.05.2019, оставленным без изменения постановлениями Девятого арбитражного апелляционного суда от 25.09.2019 и Арбитражного суда Московского округа от 24.12.2019,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61.4,189.40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оснований для признания недействительными сделок, совершённых с оказанием заявителю предпочтения относительно требований иных кредиторов при наличии картотеки неисполненных платёжных документов в банке, что свидетельствовало о выходе последних за пределы обычной хозяйственной деятельности, при этом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Яковкиной Ольге Валентиновне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