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«Крыша» удовлетворить. Срок подачи кассационной жалобы на решение Арбитражного суда Орловской области от 10.06.2019, постановление Девятнадцатого арбитражного апелляционного суда от 11.10.2019 и постановление Арбитражного суда Центрального округа от 05.02.2020 по делу № А48-8384/2017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