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«НТК» обратилось в Арбитражный суд города Санкт-Петербурга и Ленинградской области с иском о взыскании с общества с ограниченной ответственностью «Инварда-Транс» 1 836 550 рублей в возмещение убытков в связи с невыполнением заявки от 07.02.2018 № 1. Решением Арбитражного суда города Санкт-Петербурга и Ленинградской области от 27.12.2018 иск удовлетворен. Постановлением Тринадцатого арбитражного апелляционного суда от 18.03.2019 решение суда первой инстанции отменено и в удовлетворении иска отказано. Арбитражный суд Северо-Западного округа постановлением от 04.07.2019 постановление суда апелляционной инстанции отменил и направил дело на новое рассмотрение в Тринадцатый арбитражный апелляционный суд. При новом рассмотрении дела постановлением Тринадцатого арбитражного апелляционного суда от 19.09.2019 решение суда первой инстанции отменено и в удовлетворении иска отказано. Арбитражный суд Северо-Западного округа постановлением от 24.12.2019 решение суда первой инстанции и постановление суда апелляционной инстанции отменил и иск удовлетворил в части взыскания 1 466 115 рублей, в удовлетворении иска в остальной части отказал. Общество с ограниченной ответственностью «Инварда-Транс» обратилось в Судебную коллегию по экономическим спорам Верховного Суда Российской Федерации с кассационной жалобой на постановление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изученным по материалам, приложенным к ней, не установлено. Разрешая спор, окружной суд руководствовался положениями статей 15 , 393 , 393.1 , 424 , 432 , 779 , 781 Гражданского кодекса Российской Федерации и исходил из того, что истец, заключив замещающие сделки, вправе требовать от ответчика возмещения убытков в виде разницы в цене. Доводы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судебного акта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«Инварда-Транс»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"НТК" (подробнее) Ответчики: ООО "ИНВАРДА-ТРАНС" (подробнее) Иные лица: ОАО "РЖД" Юго-восточный филиал (подробнее) Судьи дела: Зарубина Е.Н. (судья) (подробнее) Судебная практика по: Упущенная выгода Судебная практика по применению норм ст. 15, 393 ГК РФ Признание договора незаключенным Судебная практика по применению нормы ст. 432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