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финансовый управляющий её имуществом ФИО2 обратился в суд с заявлением об установлении процентов по вознаграждению в размере 295 685 рублей. Определением Арбитражного суда Иркутской области от 14.10.2019, оставленным без изменения постановлениями Четвёртого арбитражного апелляционного суда от 06.12.2019 и Арбитражного суда Восточно-Сибирского округа от 20.02.2020, в удовлетворении заявления отказано. В кассационной жалобе, поданной в Верховный Суд Российской Федерации, заявитель просит отменить указанные судебные акты и принять по делу новый судебный акт об удовлетворении заявленных требований.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20.3, 20.6, 213.9, 213.26 Федерального закона от 26.10.2002 № 127-ФЗ «О несостоятельности (банкротстве)», пунктом 10 постановления Пленума Верховного Суда Российской Федерации от 25.12.2018 № 48 «О некоторых вопросах, связанных с особенностями формирования и распределения конкурсной массы в делах о банкротстве граждан», исходили из фактических обстоятельств, обусловленных реализацией совместно нажитого имущества должника и её супруга финансовым управляющим имуществом последнего в рамках соответствующего дела о банкротстве, в которой заявитель не принимал участия и не имел никакого отношения, в связи с чем отказали в удовлетворении заявленных требований.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имуществом ФИО1 ФИО2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Инспекция Федеральной налоговой службы по центральному округу г. Братска Иркутской области (подробнее) ПАО "Азиатско-Тихоокеанский Банк" (подробнее) ПАО "Сбербанк России" (подробнее) Иные лица: Адресно-справочное бюро г. Иркутска (подробнее) ГУ - Отделение Пенсионного фонда Российской Федерации по Иркутской области (подробнее) Служба записи актов гражданского состояния Иркутской области (подробнее) Союз арбитражных управляющих саморегулируемой организации "Северная столица"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