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Лица, участвующие в деле, несут риск наступления последствий совершения или несовершения ими процессуальных действий (статья 9 Кодекса). Так, последним обжалуемым заявителем судебным актом, принятым по результатам рассмотрения настоящего обособленного спора по существу, является постановление суда округа, вступившее в законную силу 14.02.2019. Кассационная жалоба направлена по почте в адрес Верховного Суда Российской Федерации 24.08.2019, то есть за пределами процессуального двухмесячного срока, а ходатайство о его восстановлении – за пределами шестимесячного срока. Из обжалуемого постановления суда округа следует, что ФИО1 являлся инициатором обжалования судебных актов судов первой и апелляционной инстанций; постановление суда округа от 14.02.2019 опубликовано в сети Интернет 15.05.2018. Учитывая, что предусмотренный статьей 291.2 Кодекса срок для подачи ходатайства о восстановлении пропущенного процессуального срока является пресекательным и восстановлению не подлежит, в удовлетворении ходатайства следует отказать, кассационную жалобу – возвратить заявителю.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оставить без удовлетворения. Кассационную жалобу ФИО1 по делу № А76-5120/2016 возвратить заявителю. СудьяД.В. Капкаев Суд: Верховный Суд РФ (подробнее) Иные лица: Администрация Сосновского муниципального района (подробнее) АО "Банк Интеза" (подробнее) АО "Банк Интеза" Уральского филиала АО "Банк Интеза" (подробнее) АО "ТАНДЕР" (подробнее) АО "Челябинский завод сварной балки" (подробнее) АО "ЮниКредит Банк" (подробнее) Ассоциация "Урало-Сибирское объединение арбитражных управляющих" (подробнее) ГКУ Тюменской области "Управление автомобильных дорог" (подробнее) ЗАО "Автокран Аренда" (подробнее) ЗАО "Завод Автоклавного Газобетона" (подробнее) ЗАО "СПЗ" (подробнее) ЗАО Фирма "ПРОКОНСИМ" (подробнее) ЗАО "Хилти Дистрибьюшн ЛТД" (подробнее) Инспекция Федеральной налоговой службы по Советскому району г. Челябинска (подробнее) ИП Дусимов Эльдар Жумагалеевич (подробнее) ИФНС по Советскому району г. Челябинска (подробнее) ИФНС России по г. Тюмени №3 (подробнее) Министерство имущества и природных ресурсов Челябинской области (подробнее) МИФНС России по крупнейшим налогоплательщикам по Челябинской области (подробнее) Некоммерческое партнерство "Саморегулируемая организация арбитражных управляющих "Северная столица" (подробнее) ОАО Банк "Снежинский" (подробнее) общество с ограниченной ответственностью "Автомашхолдинг" (подробнее) общество с ограниченной ответственностью "Стройтакси Оренбург" (подробнее) общество с ограниченной ответственностью "Универсал Строй" (подробнее) ОВО по г.Чапаевску-ФФГКУ УВО ВНГ России по Самарской области (подробнее) ООО "Авангард" (подробнее) ООО "АвтоСтрой" (подробнее) ООО "Атлант" (подробнее) ООО "Бетон Строй Плюс" (подробнее) ООО "Биопласт" (подробнее) ООО "БурСервис" (подробнее) ООО "Веза-Север" (подробнее) ООО "Вектор" (подробнее) ООО "Вертекс" (подробнее) ООО "Волгопромавтоматика" (подробнее) ООО "Глобал Медиа Солюшенс" (подробнее) ООО "Гольфстрим" (подробнее) ООО "Дельта" (подробнее) ООО "Дом Строй Транс" (подробнее) ООО "ДорСтройСервис "АСА" (подробнее) ООО "ЕвразМеталл Сибирь" (подробнее) ООО " ЗМК Аполло" (подробнее) ООО "Инвестстрой" (подробнее) ООО "Инженерная группа ПЛАНА" (подробнее) ООО Инженерно-коммерческое предприятие "НИКАС" (подробнее) ООО "ИНСИПРОЕКТ" (подробнее) ООО "Интегра" (подробнее) ООО "Интеграция" (подробнее) ООО "Компания Металл Профиль" (подробнее) ООО "Компания "Юнитек -Урал" (подробнее) ООО "Комплексные сетевые решения" (подробнее) ООО "Кровля Изоляция" (подробнее) ООО "Кронштадт" (подробнее) ООО "Линия ЗРП" (подробнее) ООО "МИНИМАКС" (подробнее) ООО "Нефть-Сервис" (подробнее) ООО "ОВК" (подробнее) ООО "ОМЕГА ИНЖИНИРИНГ" (подробнее) ООО "ПартнерУрал" (подробнее) ООО "Поток" (подробнее) ООО "Практика ЛК" (подробнее) ООО "Проект-Сервис" (подробнее) ООО "Прометей" (подробнее) ООО "РиК" (подробнее) ООО "РНГО" (подробнее) ООО "Ромекс-Промышленное строительство" (подробнее) ООО "Си Айрлайд" (подробнее) ООО "СК "БАМ" (подробнее) ООО ск высота (подробнее) ООО СК "Перспектива" (подробнее) ООО "Спектр" (подробнее) ООО "СТК Универсал" (подробнее) ООО "Строительная компания "БАМ" (подробнее) ООО "Стройгарант" (подробнее) ООО "Стройкомплекс" (подробнее) ООО "Стройпуть" (подробнее) ООО "Стройэнергокомплект" (подробнее) ООО "Технокомлекс Урал" (подробнее) ООО "ТРИ-А" (подробнее) ООО "Трубопроводные покрытия и технологии" (подробнее) ООО "УМС" (подробнее) ООО "Уральская промышленная компания" (подробнее) ООО "Уфапромстрой" (подробнее) ООО "ФЕСТО-РФ" (подробнее) ООО фирма "Уралводоприбор" (подробнее) ООО "ФОРТРЕНТ" (подробнее) ООО "Хайтед-Регион" (подробнее) ООО "Центр Кровли и Фасада" (подробнее) ООО "Эврика" (подробнее) ООО "Электрум" (подробнее) ООО "Энергохолдинг" (подробнее) ООО "ЮжУралСтрой" (подробнее) ПАО Акционерный коммерческий банк "Абсолют Банк" (подробнее) ПАО Банк ЗЕНИТ (подробнее) ПАО "Мегафон" (подробнее) ПАО МЕЖДУГОРОДНОЙ И МЕЖДУНАРОДНОЙ ЭЛЕКТРИЧЕСКОЙ СВЯЗИ "РОСТЕЛЕКОМ" (подробнее) ПАО "Уралкалий" (подробнее) "Саморегулируемая организация арбитражных управляющих "Северная Столица" (подробнее) Управление Федеральной налоговой службы по Челябинской области (подробнее) ФБУ Челябинская ЛСЭ Минюста России (подробнее) Последние документы по делу: Определение от 15 апреля 2020 г. по делу № А76-5120/2016 Определение от 17 сентября 2019 г. по делу № А76-5120/2016 Определение от 2 сентября 2019 г. по делу № А76-5120/2016 Определение от 14 августа 2019 г. по делу № А76-5120/2016 Определение от 12 августа 2019 г. по делу № А76-5120/2016 Определение от 24 июня 2019 г. по делу № А76-5120/2016 Определение от 31 мая 2019 г. по делу № А76-5120/2016 Определение от 15 марта 2019 г. по делу № А76-5120/2016 Определение от 21 января 2019 г. по делу № А76-5120/2016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