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(далее – конкурсный управляющий) обратился в суд с заявлением о признании недействительными пунктов 1.3 договоров аренды от 01.04.2013 и от 01.08.2013, заключенных между должником и обществом; применении последствий недействительности сделок. Определением Арбитражного суда Воронежской области от 14.06.2018, оставленным без изменения постановлениями Девятнадцатого арбитражного апелляционного суда от 28.11.2018 и Арбитражного суда Центрального округа от 18.02.2019, требования удовлетворены частично. Пункт 1.3 договора аренды от 01.08.2013 признан недействительным, применены последствия недействительности сделки в виде взыскания с общества в пользу должника 621 470 рублей 33 копеек. В удовлетворении остальной части требований отказано. В кассационной жалобе, поданной в Верховный Суд Российской Федерации, заявитель просит отменить названные судебные акты в части удовлетворения требований конкурсного управляющего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в обжалуемой части, суды, основываясь на оценке представленных в дело доказательств и результатах проведённой судебной экспертизы в соответствии с правилами главы 7 Арбитражного процессуального кодекса Российской Федерации, руководствуясь статьями 10 , 167 , 168 Гражданского кодекса Российской Федерации, статьями 19, 61.1, 61.2, 61.6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совершения оспариваемой сделки в период подозрительности заинтересованными лицами при отсутствии равноценного встречного предоставления ввиду существенного занижения стоимости переданных прав аренды, что повлекло за собой причинение вреда кредиторам, обоснованно указав наличие у должника признаков неплатёжеспособности на момент заключения сделки и осведомлённости об этом её участников, а также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«Воронеж-сервис- газ»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Нп "мсоау "стратегия" . (подробнее) НП "МСОАУ "Стратегия" (подробнее) ООО "Воронеж КРай Газ" (подробнее) ООО "Воронеж-сервис-газ" (подробнее) ООО "Глорис" (подробнее) Ответчики: ООО "Воронеж-край-газ" (подробнее) Иные лица: ФНС России (подробнее) Судьи дела: Корнелюк Е.С. (судья) (подробнее) Последние документы по делу: Определение от 15 апреля 2020 г. по делу № А14-9378/2015 Определение от 14 июня 2019 г. по делу № А14-9378/2015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