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Незнамов Александр Васильевич обратился в суд с заявлением о признании недействительной сделкой перечисления денежных средств со счёта должника в пользу общества с ограниченной ответственностью «Абрис-Строй Юг» в сумме 14 250 000 рублей; применении последствий недействительности сделки. Определением Арбитражного суда города Москвы от 09.07.2019 заявление удовлетворено. Не согласившись с названным судебным актом, заявитель обжаловал его в апелляционном порядке. Определением Девятого арбитражного апелляционного суда от 19.11.2019, оставленным без изменения постановлением Арбитражного суда Московского округа от 23.01.2020, апелляционная жалоба возвращена заявителю на основании пункта 1 части 1 статьи 264 Арбитражного процессуального суда Российской Федерации как поданная лицом, не имеющим права на обжалование судебного акта в порядке апелляционного производства. В кассационной жалобе, поданной в Верховный Суд Российской Федерации, заявитель просит отменить названные судебные акты,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статьями 16, 42, 257, 264 Арбитражного процессуального кодекса Российской Федерации, разъяснениями, приведенными в постановлении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исходил из того, что подавший её заявитель не обладал правом на обжалование судебного акта, не затрагивающего его прав и не возлагающего на него каких-либо обязанностей, допустив возможность участия лица, в отношении которого подано заявление о привлечении к субсидиарной ответственности, в рамках соответствующего обособленного спора. Проверяя обоснованность возврата жалобы заявителя, судебная коллегия окружного не установила нарушений норм процессуального права и согласилась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Бородину Михаилу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