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Марий Эл от 09.07.2019, оставленным без изменения постановлением Первого арбитражного апелляционного суда от 11.09.2019, постановление административного органа в части назначенного административного наказания изменено, наказание в виде административного штрафа снижено до 150 000 рублей, в удовлетворении остальной части заявленных требований отказано. Постановлением Арбитражного суда Волго-Вятского округа от 16.12.2019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мнении,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использование предпринимателем автобуса для осуществления регулярных перевозок пассажиров при отсутствии карты маршрута таких перевозок.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доказательства, руководствуясь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суды пришли к выводу о наличии в действиях предпринимателя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административное наказание в виде штрафа снижено ниже низшего размера санкции нормы. Приведенные в жалобе доводы об осуществлении предпринимателем перевозки по заказу (разово), были предметом исследования судов и им дана исчерпывающая правовая оценка исходя из установленных обстоятельств определения маршрута и времени движения, порядка посадки в транспортное средство, оплаты проезда и т.д., не согласиться с которой оснований не имеется. При указанных обстоятельствах выводы судов не противоречат правовой позиции, изложенной в определениях Верховного Суда Российской Федерации от 13.09.2019 № 310-ЭС19-6050, от 01.10.2019 № 310-ЭС19-10668.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ПМУ государственного автодорожного надзора ФС по надзору в сфере транспорта (подробнее) Приволжское межрегиональное управление государственного автодорожного надзора Федеральной службы по надзору в сфере транспорта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