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09.07.2019, оставленным без изменения постановлением Первого арбитражного апелляционного суда от 09.09.2019, постановление административного органа в части назначенного административного наказания изменено, наказание в виде административного штрафа снижено до 150 000 рублей, в удовлетворении остальной части заявленных требований отказано. Постановлением Арбитражного суда Волго-Вятского округа от 16.12.2019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мнении,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использование предпринимателем автобуса для осуществления регулярных перевозок пассажиров при отсутствии карты маршрута таких перевозок.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предпринимателя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административное наказание в виде штрафа снижено ниже низшего размера санкции нормы. Приведенные в жалобе доводы об осуществлении предпринимателем перевозки по заказу (разово), были предметом исследования судов и им дана исчерпывающая правовая оценка исходя из установленных обстоятельств определения маршрута и времени движения, порядка посадки в транспортное средство, оплаты проезда и т.д., не согласиться с которой оснований не имеется. При указанных обстоятельствах выводы судов не противоречат правовой позиции, изложенной в определениях Верховного Суда Российской Федерации от 01.10.2019 № 310-ЭС19-10668, от 13.09.2019 № 310-ЭС19-6050.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Приволжское межрегиональное управление государственного автодорожного надзора Федеральной службы по надзору в сфере транспорта (подробнее) Приволжское межрегиональное управление государственного автодорожного надзора ФС по надзору в сфере транспорта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