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Екатеринбург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22.05.2019 в удовлетворении заявленных требований отказано. Постановлением Девятого арбитражного апелляционного суда от 09.09.2019 решение суда первой инстанции изменено, признан недействительным пункт 3.1 приказа по статьям затрат: «другие затраты, относимые на себестоимость продукции» (в части затрат на юридические услуги, ведение бухгалтерского и налогового учета) на 2016-2017 годы; затраты по договорам с обществом с ограниченной ответственностью «УФС» (далее – ООО «УФС») (ведение бухгалтерского учета) в сумме 32 915 000 рублей (на 2016 год), в размере 41 961 890 рублей (на 2017 год), с обществом с ограниченной ответственностью «КЭС-Трейдинг» (далее – ООО «КЭС-Трейдинг») (услуги по прогнозированию цен и объемов э/э (мощности) на ОРЭМ) в размере 145 526 000 рублей (2016 год), в размере 159 336 050 рублей (2017 год); «выпадающие доходы» за 2014 год в размере 2 293 840 рублей; «услуги аутсорсинга - ООО «УФС» (ведение бухгалтерского учета), 120 374 000 рублей - услуги ООО «КЭСТрейдинг»; «выпадающие доходы» за 2015 год – в части юридических услуг, услуг аутсорсинга – ООО «УФС» (ведение бухгалтерского учета); «резерв по сомнительным долгам» за 2014 год в размере 281 175 340 рублей. В остальной части решение суда первой инстанции оставлено без изменения. Арбитражный суд Московского округа постановлением от 25.12.2019 постановление суда апелляционной инстанции оставил без изменения. В кассационных жалобах, поданных в Верховный Суд Российской Федерации, ссылаясь на существенные нарушения норм права, несоответствие выводов судов фактическим обстоятельствам дела, комиссия просит отменить принятые по делу судебные акты, ФАС России постановления судов апелляционной инстанции и округа, оставить в силе решение суда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Суд первой инстанции, указав на отсутствие оснований для признания ненормативного акта недействительным, пришел к выводу о законности оспариваемого приказа, изданного ФАС России, в рамках предоставленных ей полномочий. Изменяя решение суда, суд апелляционной инстанции, согласившись с судом первой инстанции в части выводов о правомерности исключения антимонопольным органом из состава необходимой валовой выручки (далее – НВВ) при определении обществу как гарантирующему поставщику электрической энергии сбытовых надбавок на территории Свердловской области на 2018 год расходов на рекламу, информацию в средствах массовой информации и страхование, указал на необоснованность выводов суда в части исключения ФАС России из состава НВВ затрат и расходов на юридические услуги, ведение бухгалтерского и налогового учета, услуги по прогнозированию цен и объемов э/э (мощности) на ОРЭМ, а также средств на создание резерва по сомнительным долгам за 2014 год, с чем согласился суд округа. При этом судебные инстанции пришли к выводу о том, что ненормативный акт был издан ФАС России законно и обоснованно, в связи с выявленным фактом превышения комиссией полномочий, выразившегося в нарушении положений Основ ценообразования в области регулируемых цен (тарифов) в электроэнергетике, утвержденных постановлением Правительства Российской Федерации от 29.12.2011 № 1178, Правил государственного регулирования (пересмотра, применения) цен (тарифов) в электроэнергетике, утвержденных постановлением Правительства Российской Федерации от 29.12.2011 № 1178, Методических указаний по расчету сбытовых надбавок гарантирующих поставщиков и размера доходности продаж гарантирующих поставщиков, утвержденных приказом Федеральной службы по тарифам от 30.10.2012 № 703-э, Методических указаний по расчету сбытовых надбавок гарантирующих поставщиков с использованием метода сравнения аналогов, утвержденных приказом Федеральной антимонопольной службы от 21.11.2017 № 1554/17 Обстоятельства данного спора и представленные доказательства были предметом рассмотрения и оценки судов. Доводы заявителей, изложенные в кассационных жалобах, являлись предметом рассмотрения судов и получили надлежащую правовую оценку с учетом установленных обстоятельств дела, повторяют правовую позицию комиссии и антимонопольного органа по спору, направлены на переоценку установленных обстоятельств дела и представленных в материалы дела доказательств, не подтверждают существенные нарушения норм материального и (или) процессуального права, которые могли повлиять на исход дела и не являются достаточным основанием для пересмотра обжалуемых судебных актов в кассационном порядке.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Региональной энергетической комиссии Свердловской области и Федеральной антимонопольной службе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"Энергосбыт Плюс" (подробнее) Региональная энергетическая комиссия Свердловской области (подробнее) Ответчики: Федеральная антимонопольная служба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