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«Геосектор» (подрядчик) обратилось в Арбитражный суд Свердловской области с иском, уточненным в порядке, предусмотренном статьей 49 Арбитражного процессуального кодекса Российской Федерации, о взыскании с общества с ограниченной ответственностью «Компания Экотехника» (заказчика) 531 925 рублей 75 копеек долга по договору от 20.06.2018 № 31, 68 085 рублей 76 копеек неустойки за период с 10.01.2019 по 17.05.2019, с продолжением начисления неустойки по день фактической оплаты. Определением Арбитражного суда Свердловской области от 23.05.2019, оставленным без изменения постановлением Семнадцатого арбитражного апелляционного суда от 20.08.2019, встречный иск ООО «Компания Экотехника» о взыскании с ООО «Геосектор» 200 000 рублей аванса по договору подряда от 20.06.2018 № 31 возвращен на основании статей 132 , 159 Арбитражного процессуального кодекса Российской Федерации. Решением Арбитражного суда Свердловской области от 23.05.2019 иск удовлетворен. Постановлением Семнадцатого арбитражного апелляционного суда от 30.09.2019 решение суда первой инстанции оставлено без изменения. Арбитражный суд Уральского округа постановлением от 20.12.2019 указанные судебные акты оставил без изменения. Общество с ограниченной ответственностью «Компания Экотехника»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подрядчик выполнил свои обязательства по договору подряда, передав заказчику техническую документацию и акт выполненных работ, отсутствие мотивированного отказа заказчика от подписания указанного акта, признав односторонний акт надлежащим доказательством, подтверждающим факт выполнения подрядных работ и необходимость их оплаты, отсутствие доказательств невозможности использования результата выполненных работ, руководствуясь положениями статей 329 , 330 , 753 , 758 , 759 Гражданского кодекса Российской Федерации, суды пришли к выводу об обоснованности иска.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«Компания Экотехника»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Арбитражный суд Уральского округа (подробнее) ООО "ГЕОСЕКТОР" (подробнее) Ответчики: ООО КОМПАНИЯ ЭКОТЕХНИКА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