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«ВА Групп» (исполнитель) обратилось в Арбитражный суд города Москвы с иском о взыскании с общества с ограниченной ответственностью «Дальневосточная транспортная компания» (заказчика) 704 010 рублей задолженности за оказанные услуги по предоставлению вагонов и 146 321 рубля 03 копеек неустойки за просрочку оплаты по договору транспортной экспедиции от 01.09.2017 № ВА/ДТК-0917 ПС. Решением Арбитражного суда города Москвы от 01.07.2019 иск удовлетворен. Постановлением Девятого арбитражного апелляционного суда от 16.09.2019 решение суда первой инстанции оставлено без изменения. Арбитражный суд Московского округа постановлением от 23.12.2019 указанные судебные акты оставил без изменения. Общество с ограниченной ответственностью «Дальневосточная транспортная компания»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исполнитель оказал услуги по предоставлению вагонов для осуществления перевозки грузов заказчика, а заказчик обязательства по оплате оказанных услуг не исполнил, руководствуясь положениями статей 309 , 310 , 329 , 330 Гражданского кодекса Российской Федерации, суды удовлетворили заявленные требования.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«Дальневосточная транспортная компания»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"ВА ГРУПП" (подробнее) Ответчики: ООО "Дальневосточная Транспортная Компания"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