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18.07.2019, оставленным без изменения постановлением Пятнадцатого арбитражного апелляционного суда от 04.10.2019 и постановлением Арбитражного суда Северо-Кавказского округа от 16.12.2019, в удовлетворении заявленных требований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 обратилось в управление с жалобой на нарушение учреждением формирования аукционной документации электронного аукциона на оказание услуг по защите от актов незаконного вмешательства объектов заказчика. В ходе проверки обращения антимонопольным органом установлено, что указанные учреждением в аукционной документации требования ограничивают число участников закупки, исключая из их числа подразделения транспортной безопасности, не являющиеся вневедомственной охраной, ввиду отсутствия у них возможности лично обеспечивать внутриобъектовый, пропускной режимы и осуществлять задержание (в том числе для них исключена возможность получить лицензию на частную охранную деятельность, в то время как ведомственная охрана вправе осуществлять данную деятельность без лицензии). Данные обстоятельства послужили основанием для принятия решения о признании учреждения нарушившим требования части 2 статьи 8 и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выдачи предписания об устранении нарушений. Считая ненормативные акты управления незаконными, учреждение обратилось в арбитражный суд. Оценив представленные в материалы дела доказательства, суды, руководствуясь положениями статей 33, 64 Закона о контрактной системе, статьи 1 Федерального закона от 09.02.2007 № 16-ФЗ «О транспортной безопасности», пунктами 4, 5 Требований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и транспортных средств морского и речного транспорта, утвержденных постановлением Правительства Российской Федерации от 16.07.2016 № 678, пришли к выводу о законности решения и предписания антимонопольного органа ввиду доказанности совокупности обстоятельств, свидетельствующих о том, что аукционная документация в сформированной учреждением редакции приведет к необоснованному ограничению числа участников закупок. Судебные инстанции отметили, что обязанности, установленные аукционной документацией победителю аукциона, фактически могут быть исполнены ведомственной охраной и частным подразделением транспортной безопасности, однако в некоторых случаях у подразделения транспортной безопасности отсутствует объективная возможность их личного обеспечения. Доводы, изложенные в кассационной жалобе, в том числе о возможности обеспечения подразделением транспортной безопасности пропускного и внутриобъектового режимов, являлись предметом рассмотрения судов, не опровергают их выводы и не подтверждают существенных нарушений норм материального и норм процессуального права, повлиявших на исход дела. По существу доводы жалобы выражают несогласие с выводами судов по фактическим обстоятельствам спора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Ссылки учреждения на иную судебную практику не свидетельствуют о нарушении единообразия в толковании и применении норм права с учетом обстоятельств настоящего спора.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бюджетному учреждению «Азово-Донская бассейновая администрация»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ФБУ "Азово-Донская бассейновая администрация" (подробнее) ФЕДЕРАЛЬНОЕ БЮДЖЕТНОЕ УЧРЕЖДЕНИЕ "АДМИНИСТРАЦИЯ АЗОВО-ДОНСКОГО БАССЕЙНА ВНУТРЕННИХ ВОДНЫХ ПУТЕЙ" (подробнее) Ответчики: Управление Федеральной антимонопольной службы по Ростовской области (подробнее) Иные лица: АГЕНТСТВО ТРАНСПОРТНОЙ БЕЗОПАСНОСТИ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