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Республики Башкортостан с иском к обществу с ограниченной ответственностью «Регион- Тендер» (далее – Общество) о ликвидации последнего. К участию в деле в качестве третьих лиц, не заявляющих самостоятельных требований относительно предмета спора, привлечены ФИО2, ФИО3 и Межрайонная инспекция Федеральной налоговой службы № 39 по Республике Башкортостан. Решением Арбитражного суда Республики Башкортостан от 15.05.2019, оставленным без изменения постановлением Восемнадцатого арбитражного апелляционного суда от 05.08.2019 и постановлением Арбитражного суда Уральского округа от 13.12.2019,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судами при принятии обжалуемых судебных актов не дана правовая оценка доводам истца, которые, по его мнению, свидетельствуют о наличии оснований для ликвидации юридического лица в судебном порядке. Судом апелляционной инстанции необоснованно отклонено его ходатайство о приобщении дополнительных документов.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ФИО2, ФИО1 и ФИО3, которым принадлежит по 33,3333% доли уставного капитала юридического лица, директором является ФИО4. Обращаясь в арбитражный суд с настоящими требованиями, ФИО1 указала, что деятельность ответчика является убыточной; в Обществе имеется корпоративный конфликт, который способствует невозможности достижения целей, ради которых создано юридическое лицо; ответчики и директор совершают скоординированные действия, направленные на вытеснение истца из участия в управлении хозяйствующим субъектом и лишение его имущества; все пути устранения корпоративного конфликта и налаживания нормальной хозяйственной деятельности исчерпаны. Исследовав и оценив по правилам статьи 71 АПК РФ представленные доказательства, руководствуясь статьей 61 Гражданского кодекса Российской Федерации и разъяснениями, изложенными в пункте 29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установив, что Общество является действующим хозяйствующим субъектом, осуществляет деятельность, перечисляет налоги и сборы в бюджет, сдает бухгалтерскую и налоговую отчетность, рассчитывается с кредиторами. Само по себе наличие корпоративного конфликта и недостижение участниками Общества соглашения по определению порядка управления им не является достаточным основанием для удовлетворения иска о его ликвидации.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"Регион-Тендер"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