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31.05.2019, оставленным без изменения постановлением Девятого арбитражного апелляционного суда от 05.09.2019 и постановлением Арбитражного суда Московского округа от 18.12.2019,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выездной налоговой проверки инспекцией вынесено решение, которым доначислены налог на прибыль в сумме 27 918 893 рублей, налог на добавленную стоимость (далее - НДС) в сумме 27 003 046 рублей, соответствующие суммы пеней и штрафов. Решением управления решение инспекции оставлено без изменения. Решением ФНС России решение инспекции отменено в части начислений по взаимоотношениям с ООО «Трейдком», в остальной части оставлено без изменения. Не согласившись с решениями налоговых органов по эпизодам, связанным с доначислением налогов по взаимоотношениям с обществами «ПрофЭнергоком» и «Энергострой», общество обратилось в арбитражный суд. При рассмотрении дела судами установлено, что между заявителем и обществами «ПрофЭнергоком» и «Энергострой» заключены договоры поставки инструментов и материалов. Исследовав и оценив представленные в материалы дела доказательства, суды согласились с выводами налогового органа о том, что представленные обществом первичные учетные документы не подтверждают реальность спорных хозяйственных операций заявителя с указанными контрагентами, направлены на создание фиктивного документооборота в целях получения необоснованной налоговой выгоды в виде незаконного возмещения сумм НДС из бюджета и включения затрат в расходы, уменьшающие налогооблагаемую базу по налогу на прибыль, поскольку указанные контрагенты не могли выполнять обязательства по договорам в силу отсутствия управленческого и технического персонала, основных средств, производственных активов, собственных или арендованных складских и производственных помещений. В ходе встречных проверок реальных поставщиков товара налоговым органом установлено, что общество имело с ними давние деловые отношения, товар поставлялся поставщиками, которые помимо этого являлись импортерами спорного оборудования. Кроме того, услуги по шефмонтажу на объектах оказывались обществом собственными силами. Установив указанные обстоятельства, руководствуясь положениями статей 169 , 171 , 172 , 252 Налогового кодекса Российской Федерации (далееНалогового кодекса), учитывая разъяснения, изложенные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суды пришли к выводу о законности ненормативных актов налоговых органов Доводы, изложенные в кассационной жалобе, в том числе о реальности хозяйственных операций, допустимости представленных налоговым органом доказательств, являлись предметом рассмотрения судов и получили надлежащую правовую оценку, не подтверждают существенных нарушений норм материального и норм процессуального права, повлиявших на исход дела. По существу указанные доводы повторяют позицию заявителя по спору, не опровергают выводы судов,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Ссылка общества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налогового спора.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«Энергетические технологии»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"Энергетические технологии" (подробнее) Ответчики: ИФНС Росии №36 (подробнее) Федеральная налоговая служба (подробнее) ФНС России Управление по г.Москве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