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11.03.2019, оставленным без изменения постановлением Девятого арбитражного апелляционного суда от 10.06.2019, иск удовлетворен. Постановлением Арбитражного суда Московского округа от 11.12.2019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корпорация,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 и неполно исследовали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Государственной корпорации по космической деятельности «Роскосмос»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