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«ТД Строй песок» на основании договора уступки права (требования) от 21.09.2015 № 21-09/МИ обратилось в Арбитражный суд города Москвы с иском о взыскании с общества с ограниченной ответственностью «Промышленные технологии» 16 011 208 рублей 06 копеек задолженности по поставке товара и процентов за пользование чужими денежными средствами. Решением Арбитражного суда города Москвы от 29.07.2019 в удовлетворении иска отказано. Постановлением Девятого арбитражного апелляционного суда от 10.10.2019 решение суда первой инстанции оставлено без изменения. Арбитражный суд Московского округа постановлением от 06.02.2020 указанные судебные акты оставил без изменения. Общество с ограниченной ответственностью «ТД Строй Песок»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195 , 199 , 200 , 202 , 203 , 204 Гражданского кодекса Российской Федерации и исходили из того, что истцом пропущен срок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«ТД Строй Песок»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