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взыскано 99 400 рублей задолженности. Тринадцатый арбитражный апелляционный суд постановлением от 17.07.2019 отменил решение от 26.04.2019 и отказал в удовлетворении иска. Арбитражный суд Северо-Западного округа постановлением от 02.12.2019 постановление Тринадцатого арбитражного апелляционного суда от 17.07.2019 оставил без изменения. В кассационной жалобе предприниматель просит об отмене судебных актов как незаконных, ссылаясь на ненадлежащую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Оценка в данном деле доказательств в противоречие с обстоятельствами дела № А41-30803/2018 не подтверждена.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