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29.12.2018, оставленным без изменения постановлением Девятого арбитражного апелляционного суда от 07.05.2019, с завода в пользу банка взыскано 2 080 097,76 долларов США (в рублях по курсу Центрального Банка Российской Федерации на день фактической оплаты) задолженности по соглашению об условиях и порядке открытия кредитной линии с лимитом задолженности от 22.07.2015 № 17032-ЕКВ и 29 376 рублей 98 копеек пеней за просрочку оплаты комиссии по соглашению о выдаче банковских гарантий от 20.07.2016 № 17848-ЕКВ1. Определением Арбитражного суда города Москвы от 01.07.2019, оставленным без изменения постановлением Девятого арбитражного апелляционного суда от 17.09.2019 и постановлением Арбитражного суда Московского округа от 28.11.2019, заводу предоставлена рассрочка исполнения решения от 29.12.2018 в соответствии с установленным графиком. В кассационной жалобе банк просит об отмене судебных актов в отношении рассрочки, ссылаясь на предоставление ее без достаточных оснований и учета интересов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Предоставление рассрочки исполнения судебного акта в силу статьи 324 Арбитражного процессуального кодекса Российской Федерации отнесено к компетенции суда, выдавшего исполнительный лист. Оснований для вмешательства в компетенцию такого суда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«Райффайзенбанк»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