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рассмотрение кассационной жалобы организации назначено в судебном заседании на 16 апреля 2020 года в 14 часов 30 минут в помещении суда по адресу: Москва, улица Поварская, дом 15, зал № 3048 (подъезд 5). В связи с принятием совместного постановления Президиума Верховного Суда Российской Федерации и Президиума Совета судей Российской Федерации от 08.04.2020, попадания назначенного судебного заседания в период действия постановления и неотнесения дела к числу определенных в постановлении споров безотлагательного характера рассмотрение кассационной жалобы организации следует перенести. Руководствуясь статьей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перенести рассмотрение Судебной коллегией по экономическим спорам Верховного Суда Российской Федерации кассационной жалобы автономной некоммерческой организации «Лаборатория по производству судебной экспертизы объектов патентных прав и средств индивидуализации» на решение 2 Арбитражного суда города Москвы от 11.06.2019 по делу № А40-61853/2019 и постановление Девятого арбитражного апелляционного суда от 29.08.2019 по тому же делу на 18 мая 2020 года в 11 часов. Судебное заседание состоится в помещении суда по адресу: Москва, улица Поварская, дом 15, зал № 3048 (подъезд 5).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