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23.04.2019 иск удовлетворен. Восемнадцатый арбитражный апелляционный суд постановлением от 16.07.2019 отменил решение от 23.04.2019 и отказал в удовлетворении иска. Арбитражный суд Уральского округа постановлением от 29.11.2019, отменил постановление Восемнадцатого арбитражного апелляционного суда от 16.07.2019 и оставил в силе решение от 23.04.2019. В кассационной жалобе банк просит об отмене решение и постановления окружного суда вследствие неверной правовой квалификации принадлежности денежных средств, поступивших на счет третьего лица, и действий банка по списанию комиссии за оказанные услуги.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перечисленная предпринимателем сумма не причиталась клиенту банка, следовательно, вывод о том, что банку не причиталось и клиентское вознаграждение с этой суммы, являлся правомерным и не подлежал пересмотру апелляционным судом, постановление которого отменено окружным судом в пределах компетенции, предусмотренной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Алефиров Юрий Дмитриевич (подробнее) Ответчики: ООО "Ван Трейд" в лице к/у Сухарева Алексея Юрьевича (подробнее) ПАО Банк ВТБ (подробнее) ПАО Банк "ВТБ" Филиал "Приволжский"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