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08.04.2019, оставленным без изменения постановлением Семнадцатого арбитражного апелляционного суда от 26.08.2019 и постановлением Арбитражного суда Уральского округа от 12.12.2019, в иске отказано. В кассационной жалобе общество просит об отмене судебных актов, ссылаясь на неправомерную оценку поведения истца и отсутствие оценки отказа ответчика от принятия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исполнения сторонами контракта от 01.12.2017 № 833207 и установили поставку обществом товара за пределами установленного контрактом срока, повлекшую утрату учреждением интереса к товару и правомерный отказ от его принятия. Судебные акты соответствуют статьям 309 , 310 , 450 , 506 , 523 , 525 , 526 Гражданского кодекса Российской Федерации, статье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Довод общества об отсутствии оценки отказа учреждения от принятия товара опровергается содержанием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«Уфимский вентиляторный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ТОРГОВЫЙ ДОМ "УФИМСКИЙ ВЕНТИЛЯТОРНЫЙ ЗАВОД" (подробнее) Ответчики: ФГБУ "Центральное жилищно-коммунальное управление" Министерства обороны Российской Федерации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