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Мордовия от 24.05.2019, оставленным без изменения постановлением Первого арбитражного апелляционного суда от 15.08.2019 и постановлением Арбитражного суда Волго-Вятского округа от 25.12.2019, заявленное требование удовлетворено частично, решение инспекции признано недействительным в части доначисления 2 398 549 рублей налога на прибыль за 2014 год, 266 204 рублей налога на имущество за 2014 и 2015 годы, соответствующих сумм пеней и штрафа. В удовлетворении требования в остальной части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в части доначисления 31 816 665 рублей налога на добавленную стоимость, начисления соответствующих сумм пеней и штрафа, и требование в указанной части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доначисления 31 816 665 рублей налога на добавленную стоимость, начисления соответствующих сумм пеней и штрафа, послужил вывод налогового органа о занижении обществом налоговой базы в связи с неправомерным применением налоговых вычетов на основании документов, выставленных от имени ООО «Техно-Парк» (подрядчик) по операциям строительного подряда. Признавая решение инспекции в указанной части законным, суды, оценив представленные в материалы дела доказательства, руководствуясь положениями статей 169 , 171 , 172 Налогового кодекса Российской Федерации, разъяснениями, изложенными в постановлении Пленума Высшего Арбитражного Суда Российской Федерации 12.10.2006 № 53 «Об оценке арбитражными судами обоснованности получения налогоплательщиком налоговой выгоды», пришли к выводу о доказанности инспекцией совокупности обстоятельств, свидетельствующих о направленности действий общества на получение из бюджета необоснованной налоговой выгоды путем неправомерного применения налоговых вычетов по налогу на добавленную стоимость. Судебные инстанции исходили из того, что ООО «Техно-Парк» не имело объективной возможности осуществить предусмотренные договорами подряда строительные работы, поскольку не обладало необходимыми материальными, трудовыми и техническими ресурсами, а также не несло расходов на оплату строительных работ иных организаций и физических лиц. При этом реальными исполнителями спорных работ являлись ООО «Спика» и ООО «Ганимед», взаимозависимые с ООО «Техно-Парк» и применяющие упрощенную систему налогообложения. Доводы, приведенные в кассационной жалобе, повторяют позицию общества по спору, являлись предметом рассмотрения судов и получили правовую оценку с учетом установленных по делу обстоятельств. По существу доводы жалобы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судебном заседании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трех инстанций не допущено.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«Саранский телевизионный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ОАО "Саранский телевизионный завод" (подробнее) Ответчики: Межрайонная инспекция Федеральной налоговой службы №1 по Республике Мордовия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