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28.05.2019 исковые требования удовлетворены. Постановлением Двенадцатого арбитражного апелляционного суда от 13.09.2019 решение суда первой инстанции изменено, с общества в пользу фирмы взысканы задолженность по договорам от 12.09.2016 № 19-22, от 29.09.2017 № 19-24, от 21.02.2018 № 19-25, от 07.03.2018 № 19-26, от 14.05.2018 № 19-28, от 15.06.2018 № 19-30, от 16.07.2018 № 19-31, от 01.08.2018 № 19-33 в общей сумме 7 834 448 руб. 39 коп.; пени за просрочку оплаты выполненных работ (первый этап строительства) по договорам от 15.09.2014 № 19-3, от 25.09.2014 № 19-4, от 14.10.2014 № 19-5, от 21.10.2014 № 19-6, от 24.10.2014 № 19-7, от 24.11.2014 № 19-8, от 11.12.2014 № 19-9, от 11.02.2015 № 19-10, от 14.02.2015 № 19-11, от 17.02.2015 № 19-12, от 05.05.2015 № 19-13, от 19.06.2015 № 19-14, от 07.07.2015 № 19-15, от 01.09.2015 № 19-16, от 18.01.2016 № 19-17, от 21.03.2016 № 19-18, от 21.03.2016 № 19-19, от 01.07.2016 № 19-20, от 01.07.2016 № 19-21, от 12.09.2016 № 19-22 в общей сумме 2 480 484 руб. 84 коп.; пени за просрочку оплаты выполненных работ по 2 и 3 этапам строительства жилого комплекса по 31.01.2019 по договорам от 12.09.2016 № 19-22, от 01.06.2017 № 19-23, от 29.09.2017 № 19-24, от 21.02.2018 № 19-25, от 07.03.2018 № 19-26, от 02.04.2018 № 19-27, 14.05.2018 № 19-28, от 14.06.2018 № 19-29, от 15.06.2018 № 19-30, от 16.07.2018 № 19-31, от 01.08.2018 № 19-32, от 01.08.2018 № 19-33, от 15.09.2014 № 19-3, от 31.01.2019 № 1-11/18 в общей сумме 897 579 руб. 93 коп.; пени в размере 0,01% от стоимости неоплаченных работ за каждый день просрочки, начиная с 01.02.2019 по день фактической оплаты, но не более 3% от стоимости неоплаченных работ, в удовлетворении остальной части требований отказано. Постановлением Арбитражного суда Поволжского округа от 04.12.2019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Поскольку решение суда первой инстанции изменено постановлением апелляционного суда, его законность не проверяется.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спорных договоров, а также обстоятельства их исполнения сторонами, руководствуясь статьями 329 , 330 , 702 , 740 , 753 Гражданского кодекса Российской Федерации, суд апелляционной инстанции, с которым согласился суд округа, пришел к выводу о наличии оснований для частичного удовлетворения исковых требований, исходя из подтвержденности факта ненадлежащего исполнения ответчиком обязательств по части договоров.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заявителя о нарушении апелляционным судом норм процессуального права, выразившемся в приобщении дополнительных доказательств и рассмотрении новых требований, были предметом рассмотрения суда округа и мотивированно отклонены. Изложенные в кассационной жалобе доводы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«Городской курорт Астрахань»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"ПКФ "Инвестстрой" (подробнее) Ответчики: ООО "Городской курорт Астрахань" (подробнее) Иные лица: АО КБ "ИНТЕРПРОМБАНК"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