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подтверждение ходатайства заявитель представил сведения налогового органа об открытых (закрытых) счетах в кредитных учреждениях, справку кредитного учреждения.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по кассационной жалобе, ходатайство является обоснованным и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«ПромТехСтрой» удовлетворить. Предоставить обществу с ограниченной ответственностью «ПромТехСтрой»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"ПромТехСтрой" (подробнее) Ответчики: МИФНС №46 по г. Москве (подробнее) Судьи дела: Чучунова Н.С. (судья) (подробнее) Последние документы по делу: Определение от 6 апреля 2020 г. по делу № А40-53618/2019 Определение от 12 февраля 2020 г. по делу № А40-53618/2019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