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указанные судебные акты, одновременно ходатайствует об отсрочке уплаты государственной пошлины. Неуплату государственной пошлины заявитель обосновывает тяжелым имущественным положением, представляя справку из налоговой инспекции и судебные акты в отношении банков. В силу статьи 102 Арбитражного процессуального кодекса Российской Федерации (далее – АПК РФ)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Рассмотрев ходатайство об отсрочке уплаты госпошлины, суд приходит к выводу об отказе в его удовлетворении, поскольку заявителем не представлена актуальная на момент подачи кассационной жалобы (20.12.2019) справка налоговой инспекции с перечнем расчетных и иных счетов, наименований и адресов банков и других кредитных учреждений, в которых эти счета открыты. Справка об открытых (закрытых) счетах в кредитных организациях датирована 18.06.2019.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291.5 АПК РФ . Руководствуясь статьями 184 , 291.2 , 291.5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«Волга-Строй» в удовлетворении ходатайства об отсрочке уплаты государственной пошлины. Кассационную жалобу общества с ограниченной ответственностью «Волга-Строй» на решение Арбитражного суда Республики Татарстан от 01.07.2019, постановление Одиннадцатого арбитражного апелляционного суда от 19.09.2019 и постановление Арбитражного суда Поволжского округа от 18.12.2019 по делу № А65-12416/2019 возвратить заявителю. Судья Верховного Суда Российской Федерации А.Н. Маненков Суд: Верховный Суд РФ (подробнее) Истцы: ООО "Волга-Строй" (подробнее) Ответчики: ООО "Столичная строительная компания - 19", Московская область, г. Котельники (подробнее) Иные лица: Межрайонная инспекция Федеральной налоговой службы №14 по РТ (подробнее) Судьи дела: Маненков А.Н. (судья) (подробнее) Последние документы по делу: Определение от 6 апреля 2020 г. по делу № А65-12416/2019 Определение от 25 декабря 2019 г. по делу № А65-12416/2019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