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01.08.2019, оставленным без изменения постановлением Двенадцатого арбитражного 2 апелляционного суда от 01.10.2019 и постановлением Арбитражного суда Поволжского округа от 20.12.2019, в удовлетворении заявленного требования отказано. В кассационных жалобах, поданных в Верховный Суд Российской Федерации, заявители жалоб, ссылаясь на существенное нарушение норм права, просят отменить судебные акты. При этом администрация просит удовлетворить требование, АО «Межгородтранс» -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2014 году администрацией проведен отбор перевозчиков на право заключения с учреждением договоров об организации перевозок пассажиров и багажа и заключены 10 договоров об организации перевозок пассажиров и багажа по 36 маршрутам с АО «Автокомбинат-2» и 4 договора об организации перевозок с АО «Межгородтранс» сроком на 3 года. Управлением установлено, что на всех маршрутах регулярных перевозок организация транспортного обслуживания населения осуществлялась не обществами «Автокомбинат-2» и «Межгородтранс», прошедшими отбор, а индивидуальными предпринимателями и юридическими лицами по договорам на оказание технико-эксплуатационных услуг, в связи с чем администрации выдано предупреждение о необходимости совершения действий, направленных на прекращение нарушения антимонопольного законодательства, устранение причин и условий, способствовавших его возникновению. В связи с неисполнением в полном объеме выданного предупреждения, антимонопольным органом возбуждено дело по признакам нарушения администрацией, МКУ «Транспортное управление», АО «Автокомбинат 2» антимонопольного законодательства. Решением управления администрация признана нарушившей часть 1 статьи 15 Федерального закона от 26.07.2006 № 135-ФЗ «О защите конкуренции» (далее - Закон о защите конкуренции), учреждение, общества «Автокомбинат 2» и «Межгородтранс» признаны нарушившими пункт 4 статьи 16 Закона о защите конкуренции. 3 Не согласившись с указанным решением, общества «Автокомбинат-2», «Межгородтранс», учреждение и администрация обратились в арбитражный суд. Отказывая в удовлетворении требования, суды первой и апелляционной инстанций, исследовав и оценив представленные в материалы дела доказательства, руководствуясь положениями Закона о контрактной системе, пришли к выводу о том, что решение управления соответствует действующему законодательству и не нарушает права и законные интересы заявителей, с чем согласился суд округа. Судебные инстанции исходили из того, что поведение учреждения, обществ «Автокомбинат-2» и «Межгородтранс» явилось следствием заключения данными субъектами антиконкурентного соглашения и участия в нем с целью ограничения доступа хозяйствующих субъектов на товарный рынок перевозок пассажиров и багажа автомобильным транспортом. Как отметили суды, неосуществление учреждением контроля фактически создало преимущества осуществления хозяйственной деятельности обществами «Автокомбинат-2» и «Межгородтранс» и не позволило потенциальным участникам участвовать в отборе организаций для оказания спорных услуг. Доводы, приведенные в кассационных жалобах, повторяют позицию заявителей по спору, которая являлась предметом рассмотрения судов и получила надлежащую правовую оценку. Кроме того, доводы жалоб не свидетельствуют о существенном нарушении норм материального и норм процессуального права, повлиявших на исход дела, выражают несогласие с выводами судов по фактическим обстоятельствам спора и направлены на переоценку установленных обстоятельств, что не может служить основанием для передачи жалоб на рассмотрение в судебном заседании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муниципального образования «Город Саратов», акционерному обществу «Межгородтранс» и муниципальному казенному учреждению «Транспортное управление»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