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Крым от 10.06.2019, оставленным без изменения постановлением Двадцать первого арбитражного апелляционного суда от 14.11.2019 и постановлением Арбитражного суда Центрального округа от 17.01.2019, с предпринимателя в пользу администрации взыскано 1 468 387 руб. 96 коп. неосновательного обогащения, 25 616 руб. 33 коп. процентов за пользование чужими денежными средствами, в удовлетворении остальной части требований отказано. В кассационной жалобе, поданной в Верховный Суд Российской Федерации, предприниматель, ссылаясь на нарушение судами норм материального и процессуального права, просит отменить указанные судебные акты и прекратить производство по делу.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395 , 424 , 1102 Гражданского кодекса Российской Федерации, установив факт незаконного пользования предпринимателем принадлежащими администрации нежилыми помещениями в спорный период, пришли к выводу о наличии оснований для взыскания с ответчика неосновательного обогащения в размере, определенном на основании отчета об оценке, и процентов за пользование чужими денежными средствами с учетом скорректированного периода их начисления.С указанными выводами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 и не подтверждают существенных нарушений судами норм материального и процессуального права, повлиявших на исход дела. Поскольку в передаче кассационной жалобы для рассмотрения в судебном заседании Судебной коллегии Верховного Суда Российской Федерации отказано, ходатайство о приостановлении исполнения обжалуемых судебных актов не подлежит рассмотрению.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Администрация города Бахчисарая Республики Крым (подробнее) Ответчики: ИП Левашкин Владлен Валерьевич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