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«Генезис Трейд» на основании договора уступки права требования обратилось в Арбитражный суд Волгоградской области с иском, уточненным в порядке статьи 49 Арбитражного процессуального кодекса Российской Федерации, о взыскании со страхового акционерного общества «ВСК» 49 410 рублей страхового возмещения, 1 500 рублей расходов по оплате услуг эвакуатора, 11 460 рублей расходов по хранению транспортного средства, 16 000 рублей расходов по оплате услуг оценщика по определению стоимости восстановительного ремонта, 16 000 рублей расходов по оплате услуг оценщика по определению стоимости годных остатков, 300 рублей расходов по направлению заявления о страховом возмещении, 300 рублей расходов по направлению претензии, 300 рублей расходов по направлению иска, 10 000 рублей расходов по оплате услуг представителя, 4 834 рубля расходов по уплате госпошлины, 9000 рублей расходов по оплате экспертизы. Решением Арбитражного суда Волгоградской области от 26.03.2019 иск удовлетворен в части взыскания 49 410 рублей страхового возмещения, 1500 рублей расходов по оплате услуг эвакуатора, 11 460 рублей расходов по хранению транспортного средства, 4 500 рублей расходов по оплате услуг оценщика по определению стоимости восстановительного ремонта, 4 500 рублей расходов по оплате услуг оценщика по определению стоимости годных остатков, 300 рублей расходов по направлению заявления о страховой выплате, 300 рублей расходов по направлению претензии, 300 рублей расходов по направлению иска, 10 000 рублей расходов по оплате услуг представителя, 2 495 рублей расходов по уплате госпошлины, 9 000 рублей расходов по оплате услуг эксперта; в удовлетворении иска в остальной части отказано. Постановлением Двенадцатого арбитражного апелляционного суда от 15.07.2019 решение суда первой инстанции оставлено без изменения. Арбитражный суд Поволжского округа постановлением от 17.12.2019 указанные судебные акты оставил без изменения. Страховое акционерное общество «ВСК»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руководствуясь положениями статей 15 , 382 , 384 , 393 , 929 Гражданского кодекса Российской Федерации, Федеральным законом от 25.04.2002 № 40-ФЗ «Об обязательном страховании гражданской ответственности владельцев транспортных средств», суды сделали вывод о наличии оснований для взыскания страхового возмещения по наступившему страховому случаю и частичной компенсации сопутствующих расходов. Доводы, изложенные в жалобе, в том числе об отсутствии оснований для выплаты страхового возмещения,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"ГЕНЕЗИС ТРЕЙД" (подробнее) Ответчики: АО Страховое "ВСК"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