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01.08.2019, оставленным без изменения постановлением Двенадцатого арбитражного апелляционного суда от 01.10.2019 и постановлением Арбитражного суда Поволжского округа от 20.12.2019, в удовлетворении заявленного требования отказано. В кассационных жалобах, поданных в Верховный Суд Российской Федерации, заявители жалоб, ссылаясь на существенное нарушение норм права, просят отменить судебные акты. При этом администрация просит удовлетворить требование, АО «Межгородтранс» -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2014 году администрацией проведен отбор перевозчиков на право заключения с учреждением договоров об организации перевозок пассажиров и багажа и заключены 10 договоров об организации перевозок пассажиров и багажа по 36 маршрутам с АО «Автокомбинат-2» и 4 договора об организации перевозок с АО «Межгородтранс» сроком на 3 года. Управлением установлено, что на всех маршрутах регулярных перевозок организация транспортного обслуживания населения осуществлялась не обществами «Автокомбинат-2» и «Межгородтранс», прошедшими отбор, а индивидуальными предпринимателями и юридическими лицами по договорам на оказание технико-эксплуатационных услуг, в связи с чем администрации выдано предупреждение о необходимости совершения действий, направленных на прекращение нарушения антимонопольного законодательства, устранение причин и условий, способствовавших его возникновению. В связи с неисполнением в полном объеме выданного предупреждения, антимонопольным органом возбуждено дело по признакам нарушения администрацией, МКУ «Транспортное управление», АО «Автокомбинат 2» антимонопольного законодательства. Решением управления администрация признана нарушившей часть 1 статьи 15 Федерального закона от 26.07.2006 № 135-ФЗ «О защите конкуренции» (далее - Закон о защите конкуренции), учреждение, общества «Автокомбинат 2» и «Межгородтранс» признаны нарушившими пункт 4 статьи 16 Закона о защите конкуренции. Не согласившись с указанным решением, общества «Автокомбинат-2», «Межгородтранс», учреждение и администрация обратились в арбитражный суд.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пришли к выводу о том, что решение управления соответствует действующему законодательству и не нарушает права и законные интересы заявителей, с чем согласился суд округа. Судебные инстанции исходили из того, что поведение учреждения, обществ «Автокомбинат-2» и «Межгородтранс» явилось следствием заключения данными субъектами антиконкурентного соглашения и участия в нем с целью ограничения доступа хозяйствующих субъектов на товарный рынок перевозок пассажиров и багажа автомобильным транспортом. Как отметили суды, неосуществление учреждением контроля фактически создало преимущества осуществления хозяйственной деятельности обществами «Автокомбинат-2» и «Межгородтранс» и не позволило потенциальным участникам участвовать в отборе организаций для оказания спорных услуг. Доводы, приведенные в кассационных жалобах, повторяют позицию заявителей по спору, которая являлась предметом рассмотрения судов и получила надлежащую правовую оценку. Кроме того, доводы жалоб не свидетельствуют о существенном нарушении норм материального и норм процессуального права, повлиявших на исход дела, выражают несогласие с выводами судов по фактическим обстоятельствам спора и направлены на переоценку установленных обстоятельств, что не может служить основанием для передачи жалоб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«Город Саратов», акционерному обществу «Межгородтранс» и муниципальному казенному учреждению «Транспортное управление»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 Антонова Суд: Верховный Суд РФ (подробнее) Истцы: АО "Автокомбинат - 2" (подробнее) Ответчики: УФАС по СО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