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20.02.2019 с института в пользу общества взыскано 2 190 755 руб. 70 коп. аванса, 33 954 руб. расходов по уплате государственной пошлины, 90 394 руб. расходов на проведение экспертизы, в удовлетворении остальной части первоначального иска и в удовлетворении встречного иска отказано. Постановлением Девятого арбитражного апелляционного суда от 15.08.2019 решение суда первой инстанции изменено в части распределения судебных издержек, с института в пользу общества взыскано 58 156 руб. 94 коп. расходов на проведение экспертизы, в остальной части решение оставлено без изменения. Постановлением Арбитражного суда Московского округа от 04.12.2019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институт, ссылаясь на нарушение судами норм материального и процессуального права, просит отменить указанные судебные акты об отказе в удовлетворении первоначального иска и частичном удовлетворении встречного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учитывая обстоятельства, установленные вступившим в законную силу судебным актом по делу № А73-15661/2015, руководствуясь статьями 10 , 15 , 309 , 310 , 393 , 450 , 450.1 , 702 , 711 , 717 , 1102 Гражданского кодекса Российской Федерации, суды первой и апелляционной инстанций пришли к выводу о наличии оснований для частичного удовлетворения первоначального иска и отказа в удовлетворении встречного иска. В частности, суды исходили из правомерности расторжения обществом договора, подтвержденности факта получения институтом денежных средств в размере, превышающем стоимость фактически понесенных им затрат, и недоказанности последним совокупности условий, необходимых для привлечения общества к ответственности в виде взыскания убытков.С указанными выводами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«Дальневосточный научно-исследовательский институт технологии судостроения»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АО "ДВНИИТС (подробнее) АО "ДИРЕКЦИЯ ЕДИНОГО ЗАКАЗА ОБОРУДОВАНИЯ ДЛЯ АЭС" (подробнее) Ответчики: ПАО "ДВНИИТС"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