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31.05.2019, оставленным без изменения постановлением Шестнадцатого арбитражного апелляционного суда от 02.09.2019, в иске отказано. Постановлением Арбитражного суда Северо-Кавказского округа от 26.12.2019 решение и постановление апелляционного суда отменены, дело направлено на новое рассмотрение в суд первой инстанции. В кассационной жалобе общество «Русмолоко» просит отменить постановление окружного суда, ссылаясь на игнорирование преюдиции.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суд, признав необходимость нового рассмотрения дела для установления имеющих правовое значение для правильного разрешения спора обстоятельств, действовал в пределах полномочий, предоставленных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«Русмолоко»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"Деметра" (подробнее) Ответчики: ООО "Русмолоко"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